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A407E">
        <w:rPr>
          <w:sz w:val="27"/>
          <w:szCs w:val="27"/>
        </w:rPr>
        <w:t>1000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878F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2A407E" w:rsidRPr="002A407E">
        <w:rPr>
          <w:sz w:val="27"/>
          <w:szCs w:val="27"/>
        </w:rPr>
        <w:t xml:space="preserve">О размещении объекта: «Строительство КЛ-0,4 </w:t>
      </w:r>
      <w:proofErr w:type="spellStart"/>
      <w:r w:rsidR="002A407E" w:rsidRPr="002A407E">
        <w:rPr>
          <w:sz w:val="27"/>
          <w:szCs w:val="27"/>
        </w:rPr>
        <w:t>кВ</w:t>
      </w:r>
      <w:proofErr w:type="spellEnd"/>
      <w:r w:rsidR="002A407E" w:rsidRPr="002A407E">
        <w:rPr>
          <w:sz w:val="27"/>
          <w:szCs w:val="27"/>
        </w:rPr>
        <w:t xml:space="preserve"> ориентировочной протяженностью трассы 4x0,25 км для технологического присоединения энергопринимающих устройств заявителя Администрации </w:t>
      </w:r>
      <w:proofErr w:type="spellStart"/>
      <w:r w:rsidR="002A407E" w:rsidRPr="002A407E">
        <w:rPr>
          <w:sz w:val="27"/>
          <w:szCs w:val="27"/>
        </w:rPr>
        <w:t>Заневского</w:t>
      </w:r>
      <w:proofErr w:type="spellEnd"/>
      <w:r w:rsidR="002A407E" w:rsidRPr="002A407E">
        <w:rPr>
          <w:sz w:val="27"/>
          <w:szCs w:val="27"/>
        </w:rPr>
        <w:t xml:space="preserve"> ГП Всеволожского МО ЛО по адресу: ЛО, Всеволожский р-н, </w:t>
      </w:r>
      <w:proofErr w:type="spellStart"/>
      <w:r w:rsidR="002A407E" w:rsidRPr="002A407E">
        <w:rPr>
          <w:sz w:val="27"/>
          <w:szCs w:val="27"/>
        </w:rPr>
        <w:t>Заневкое</w:t>
      </w:r>
      <w:proofErr w:type="spellEnd"/>
      <w:r w:rsidR="002A407E" w:rsidRPr="002A407E">
        <w:rPr>
          <w:sz w:val="27"/>
          <w:szCs w:val="27"/>
        </w:rPr>
        <w:t xml:space="preserve"> </w:t>
      </w:r>
      <w:proofErr w:type="spellStart"/>
      <w:r w:rsidR="002A407E" w:rsidRPr="002A407E">
        <w:rPr>
          <w:sz w:val="27"/>
          <w:szCs w:val="27"/>
        </w:rPr>
        <w:t>гп</w:t>
      </w:r>
      <w:proofErr w:type="spellEnd"/>
      <w:r w:rsidR="002A407E" w:rsidRPr="002A407E">
        <w:rPr>
          <w:sz w:val="27"/>
          <w:szCs w:val="27"/>
        </w:rPr>
        <w:t xml:space="preserve">, </w:t>
      </w:r>
      <w:proofErr w:type="spellStart"/>
      <w:r w:rsidR="002A407E" w:rsidRPr="002A407E">
        <w:rPr>
          <w:sz w:val="27"/>
          <w:szCs w:val="27"/>
        </w:rPr>
        <w:t>гп</w:t>
      </w:r>
      <w:proofErr w:type="spellEnd"/>
      <w:r w:rsidR="002A407E" w:rsidRPr="002A407E">
        <w:rPr>
          <w:sz w:val="27"/>
          <w:szCs w:val="27"/>
        </w:rPr>
        <w:t>. Янино-1, Молодежный проезд, з/у 1 (23-046319)», в границах земельных участков с кадастровыми номерами 47:07:1002003:371, 47:07:0000000:95698, 47:07:1039001:14195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634B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2A407E" w:rsidRPr="002A407E">
        <w:rPr>
          <w:sz w:val="27"/>
          <w:szCs w:val="27"/>
        </w:rPr>
        <w:t>с п.3 ст.39.36 Земельного кодекса Российской Федераци</w:t>
      </w:r>
      <w:bookmarkStart w:id="0" w:name="_GoBack"/>
      <w:bookmarkEnd w:id="0"/>
      <w:r w:rsidR="002A407E" w:rsidRPr="002A407E">
        <w:rPr>
          <w:sz w:val="27"/>
          <w:szCs w:val="27"/>
        </w:rPr>
        <w:t>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733D" w:rsidRDefault="00D3733D" w:rsidP="003E7623">
      <w:r>
        <w:separator/>
      </w:r>
    </w:p>
  </w:endnote>
  <w:endnote w:type="continuationSeparator" w:id="0">
    <w:p w:rsidR="00D3733D" w:rsidRDefault="00D3733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733D" w:rsidRDefault="00D3733D" w:rsidP="003E7623">
      <w:r>
        <w:separator/>
      </w:r>
    </w:p>
  </w:footnote>
  <w:footnote w:type="continuationSeparator" w:id="0">
    <w:p w:rsidR="00D3733D" w:rsidRDefault="00D3733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991DA-B55E-44ED-90E6-A6954EBDA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2025-11-27T09:01:00Z</dcterms:created>
  <dcterms:modified xsi:type="dcterms:W3CDTF">2025-11-27T09:01:00Z</dcterms:modified>
</cp:coreProperties>
</file>